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6257D9"/>
          <w:sz w:val="18"/>
        </w:rPr>
        <w:t>COMPETENCY EVIDENCE BRIEF</w:t>
      </w:r>
    </w:p>
    <w:p>
      <w:pPr>
        <w:spacing w:after="80"/>
      </w:pPr>
      <w:r>
        <w:rPr>
          <w:rFonts w:ascii="Calibri" w:hAnsi="Calibri"/>
          <w:b/>
          <w:color w:val="212037"/>
          <w:sz w:val="46"/>
        </w:rPr>
        <w:t>Testing Across Multiple Devices</w:t>
      </w:r>
    </w:p>
    <w:p>
      <w:pPr>
        <w:spacing w:after="240"/>
      </w:pPr>
      <w:r>
        <w:rPr>
          <w:rFonts w:ascii="Calibri" w:hAnsi="Calibri"/>
          <w:color w:val="676577"/>
          <w:sz w:val="23"/>
        </w:rPr>
        <w:t>Responsive verification at three desktop resolutions with a reproducible physical-device protocol.</w:t>
      </w:r>
    </w:p>
    <w:p>
      <w:pPr>
        <w:spacing w:before="0" w:after="240"/>
      </w:pPr>
      <w:r>
        <w:rPr>
          <w:b/>
        </w:rPr>
        <w:t xml:space="preserve">Project: </w:t>
      </w:r>
      <w:r>
        <w:t xml:space="preserve">Learning Planner    </w:t>
      </w:r>
      <w:r>
        <w:rPr>
          <w:b/>
        </w:rPr>
        <w:t xml:space="preserve">Date: </w:t>
      </w:r>
      <w:r>
        <w:t xml:space="preserve">14 August 2026    </w:t>
      </w:r>
      <w:r>
        <w:rPr>
          <w:b/>
        </w:rPr>
        <w:t xml:space="preserve">Status: </w:t>
      </w:r>
      <w:r>
        <w:rPr>
          <w:color w:val="97630C"/>
        </w:rPr>
        <w:t>Manual completion pending</w:t>
      </w:r>
    </w:p>
    <w:p>
      <w:pPr>
        <w:pStyle w:val="Heading2"/>
      </w:pPr>
      <w:r>
        <w:t>Objective</w:t>
      </w:r>
    </w:p>
    <w:p>
      <w:r>
        <w:t>Demonstrate that Learning Planner remains readable, operable and visually coherent at 1920×1080, 1680×1050 and 1920×1200, then repeat the principal workflow on two genuine computers.</w:t>
      </w:r>
    </w:p>
    <w:p>
      <w:pPr>
        <w:pStyle w:val="Heading2"/>
      </w:pPr>
      <w:r>
        <w:t>Approach</w:t>
      </w:r>
    </w:p>
    <w:p>
      <w:r>
        <w:rPr>
          <w:b/>
          <w:color w:val="1F4D78"/>
        </w:rPr>
        <w:t xml:space="preserve">Repeatability: </w:t>
      </w:r>
      <w:r>
        <w:t>Playwright set exact viewport dimensions and used the same non-sensitive dataset and core journey at every size. Each capture includes environment metadata.</w:t>
      </w:r>
    </w:p>
    <w:p>
      <w:r>
        <w:rPr>
          <w:b/>
          <w:color w:val="1F4D78"/>
        </w:rPr>
        <w:t xml:space="preserve">Physical proof: </w:t>
      </w:r>
      <w:r>
        <w:t>The manual protocol records manufacturer/model, OS, native resolution, scaling, browser version, inner viewport, tester and date for two computers. These fields cannot be completed by emulation.</w:t>
      </w:r>
    </w:p>
    <w:p>
      <w:pPr>
        <w:pStyle w:val="Heading2"/>
      </w:pPr>
      <w:r>
        <w:t>Work completed</w:t>
      </w:r>
    </w:p>
    <w:p>
      <w:r>
        <w:rPr>
          <w:b/>
          <w:color w:val="1F4D78"/>
        </w:rPr>
        <w:t xml:space="preserve">Responsive system: </w:t>
      </w:r>
      <w:r>
        <w:t>Used a fixed desktop navigation rail, max-width content, Grid/Flexbox, wrapping controls, viewport-safe dialogs, visible focus, long-text protection and reduced-motion support.</w:t>
      </w:r>
    </w:p>
    <w:p>
      <w:r>
        <w:rPr>
          <w:b/>
          <w:color w:val="1F4D78"/>
        </w:rPr>
        <w:t xml:space="preserve">Breakpoint intent: </w:t>
      </w:r>
      <w:r>
        <w:t>At 1920 px the summary uses one four-card row; at 1680 px it becomes a balanced 2×2 grid; additional 1200 px height exposes more content without stretching controls.</w:t>
      </w:r>
    </w:p>
    <w:p>
      <w:r>
        <w:rPr>
          <w:b/>
          <w:color w:val="1F4D78"/>
        </w:rPr>
        <w:t xml:space="preserve">Robustness: </w:t>
      </w:r>
      <w:r>
        <w:t>A 768×900 check verifies the top-navigation and single-column fallback even though it is outside the formal evidence matrix.</w:t>
      </w:r>
    </w:p>
    <w:p>
      <w:pPr>
        <w:spacing w:before="100" w:after="180"/>
        <w:ind w:left="173" w:right="173"/>
        <w:shd w:fill="F2F4F7"/>
        <w:pBdr>
          <w:top w:val="single" w:sz="6" w:color="D9DCE4" w:space="6"/>
          <w:left w:val="single" w:sz="6" w:color="D9DCE4" w:space="6"/>
          <w:bottom w:val="single" w:sz="6" w:color="D9DCE4" w:space="6"/>
          <w:right w:val="single" w:sz="6" w:color="D9DCE4" w:space="6"/>
        </w:pBdr>
      </w:pPr>
      <w:r>
        <w:rPr>
          <w:rFonts w:ascii="Calibri" w:hAnsi="Calibri"/>
          <w:b/>
          <w:color w:val="1F4D78"/>
          <w:sz w:val="21"/>
        </w:rPr>
        <w:t xml:space="preserve">Responsive elements  </w:t>
      </w:r>
      <w:r>
        <w:rPr>
          <w:rFonts w:ascii="Calibri" w:hAnsi="Calibri"/>
          <w:color w:val="212037"/>
          <w:sz w:val="21"/>
        </w:rPr>
        <w:t>Navigation, summary cards, progress and task panels, goal cards, filters, dates, long titles, validation, focus, dialogs, empty/error states and scrolling were included in the matrix.</w:t>
      </w:r>
    </w:p>
    <w:p>
      <w:r>
        <w:br w:type="page"/>
      </w:r>
    </w:p>
    <w:p>
      <w:pPr>
        <w:pStyle w:val="Heading2"/>
      </w:pPr>
      <w:r>
        <w:t>Testing performed</w:t>
      </w:r>
    </w:p>
    <w:p>
      <w:r>
        <w:rPr>
          <w:b/>
          <w:color w:val="1F4D78"/>
        </w:rPr>
        <w:t xml:space="preserve">Automated: </w:t>
      </w:r>
      <w:r>
        <w:t>At all three required viewports the persisted CRUD journey, task interaction and page-level overflow assertion passed. The narrow robustness project also passed.</w:t>
      </w:r>
    </w:p>
    <w:p>
      <w:r>
        <w:rPr>
          <w:b/>
          <w:color w:val="1F4D78"/>
        </w:rPr>
        <w:t xml:space="preserve">Visual: </w:t>
      </w:r>
      <w:r>
        <w:t>Full-page captures were inspected for clipping, overlap, font wrapping, spacing, card balance and modal fit. `scrollWidth` equalled `clientWidth` at 1680 after the fix.</w:t>
      </w:r>
    </w:p>
    <w:p>
      <w:r>
        <w:rPr>
          <w:b/>
          <w:color w:val="1F4D78"/>
        </w:rPr>
        <w:t xml:space="preserve">Zoom and keyboard: </w:t>
      </w:r>
      <w:r>
        <w:t>The checklist covers 100%/125% zoom, Tab/Shift+Tab/Enter/Escape, focus visibility, long content and a clean application console.</w:t>
      </w:r>
    </w:p>
    <w:p>
      <w:pPr>
        <w:pStyle w:val="Heading2"/>
      </w:pPr>
      <w:r>
        <w:t>Outcome</w:t>
      </w:r>
    </w:p>
    <w:p>
      <w:r>
        <w:t>Automated responsive evidence passes for 1920×1080, 1680×1050 and 1920×1200. The two physical sessions are deliberately marked pending; this document is a working competency draft until their metadata and captures replace that status.</w:t>
      </w:r>
    </w:p>
    <w:p>
      <w:pPr>
        <w:pStyle w:val="Heading2"/>
      </w:pPr>
      <w:r>
        <w:t>Lessons learned</w:t>
      </w:r>
    </w:p>
    <w:p>
      <w:r>
        <w:rPr>
          <w:b/>
          <w:color w:val="1F4D78"/>
        </w:rPr>
        <w:t xml:space="preserve">Functional pass is not visual quality: </w:t>
      </w:r>
      <w:r>
        <w:t>At 1680×1050 the original three-column summary left one orphaned card. Automated overflow checks passed, but visual review exposed weak hierarchy.</w:t>
      </w:r>
    </w:p>
    <w:p>
      <w:r>
        <w:rPr>
          <w:b/>
          <w:color w:val="1F4D78"/>
        </w:rPr>
        <w:t xml:space="preserve">Breakpoints should protect composition: </w:t>
      </w:r>
      <w:r>
        <w:t>Changing to a 2×2 arrangement below 1800 px created balance without smaller text or cramped controls.</w:t>
      </w:r>
    </w:p>
    <w:p>
      <w:r>
        <w:rPr>
          <w:b/>
          <w:color w:val="1F4D78"/>
        </w:rPr>
        <w:t xml:space="preserve">Device evidence needs context: </w:t>
      </w:r>
      <w:r>
        <w:t>Resolution alone is ambiguous when OS scaling and browser chrome change the usable viewport; recording both native and inner dimensions makes results reproducible.</w:t>
      </w:r>
    </w:p>
    <w:p>
      <w:pPr>
        <w:spacing w:before="100" w:after="180"/>
        <w:ind w:left="173" w:right="173"/>
        <w:shd w:fill="FFF5E6"/>
        <w:pBdr>
          <w:top w:val="single" w:sz="6" w:color="D9DCE4" w:space="6"/>
          <w:left w:val="single" w:sz="6" w:color="D9DCE4" w:space="6"/>
          <w:bottom w:val="single" w:sz="6" w:color="D9DCE4" w:space="6"/>
          <w:right w:val="single" w:sz="6" w:color="D9DCE4" w:space="6"/>
        </w:pBdr>
      </w:pPr>
      <w:r>
        <w:rPr>
          <w:rFonts w:ascii="Calibri" w:hAnsi="Calibri"/>
          <w:b/>
          <w:color w:val="1F4D78"/>
          <w:sz w:val="21"/>
        </w:rPr>
        <w:t xml:space="preserve">Remaining checkpoint  </w:t>
      </w:r>
      <w:r>
        <w:rPr>
          <w:rFonts w:ascii="Calibri" w:hAnsi="Calibri"/>
          <w:color w:val="212037"/>
          <w:sz w:val="21"/>
        </w:rPr>
        <w:t>Run DV-01 and DV-02 on real computers, attach the named system/application captures, update the test log and regenerate this package.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RWD-01  Dashboard at 1920×1080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1" name="Picture 1" descr="Dashboard at 1920×1080" title="RWD-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ponsive-1920x1080-dashboar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RWD-01. Dashboard at 1920×1080. Generated from non-sensitive sample data.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RWD-02  Dashboard at 1680×1050 after correction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2" name="Picture 2" descr="Dashboard at 1680×1050 after correction" title="RWD-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ponsive-1680x1050-dashboar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RWD-02. Dashboard at 1680×1050 after correction. Generated from non-sensitive sample data.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RWD-03  Dashboard at 1920×1200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3" name="Picture 3" descr="Dashboard at 1920×1200" title="RWD-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ponsive-1920x1200-dashboar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RWD-03. Dashboard at 1920×1200. Generated from non-sensitive sample data.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RWD-04A  Reproduced 1680×1050 card-orphan defect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4" name="Picture 4" descr="Reproduced 1680×1050 card-orphan defect" title="RWD-04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ponsive-defect-before-1680x105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RWD-04A. Reproduced 1680×1050 card-orphan defect. Generated from non-sensitive sample data.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RWD-04B  Corrected balanced 2×2 summary grid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5" name="Picture 5" descr="Corrected balanced 2×2 summary grid" title="RWD-04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ponsive-fix-after-1680x105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RWD-04B. Corrected balanced 2×2 summary grid. Generated from non-sensitive sample data.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76577"/>
        <w:sz w:val="17"/>
      </w:rPr>
      <w:t xml:space="preserve">Learning Planner · Competency evidence ·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76577"/>
        <w:sz w:val="17"/>
      </w:rPr>
      <w:t>ENGINEERING COMPETENCY  ·  TEST AGAINST MULTIPLE DEVICES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120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Across Multiple Devices</dc:title>
  <dc:subject>Test against multiple devices</dc:subject>
  <dc:creator>Learning Planner project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